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04" w:rsidRPr="003202E6" w:rsidRDefault="00795EFF" w:rsidP="00070E62">
      <w:pPr>
        <w:jc w:val="center"/>
        <w:rPr>
          <w:rFonts w:ascii="方正小标宋简体" w:eastAsia="方正小标宋简体"/>
          <w:sz w:val="36"/>
          <w:szCs w:val="36"/>
        </w:rPr>
      </w:pPr>
      <w:r w:rsidRPr="003202E6">
        <w:rPr>
          <w:rFonts w:ascii="方正小标宋简体" w:eastAsia="方正小标宋简体" w:hint="eastAsia"/>
          <w:sz w:val="36"/>
          <w:szCs w:val="36"/>
        </w:rPr>
        <w:t>教育部关于一流本科课程建设的实施意见</w:t>
      </w:r>
    </w:p>
    <w:p w:rsidR="00280DCF" w:rsidRDefault="00280DCF" w:rsidP="004D51A2">
      <w:pPr>
        <w:spacing w:line="520" w:lineRule="exact"/>
        <w:ind w:firstLineChars="200" w:firstLine="600"/>
        <w:jc w:val="center"/>
        <w:rPr>
          <w:rFonts w:ascii="仿宋_GB2312" w:eastAsia="仿宋_GB2312"/>
          <w:sz w:val="30"/>
          <w:szCs w:val="30"/>
        </w:rPr>
      </w:pPr>
    </w:p>
    <w:p w:rsidR="004D51A2" w:rsidRDefault="00070E62" w:rsidP="003202E6">
      <w:pPr>
        <w:spacing w:line="520" w:lineRule="exact"/>
        <w:jc w:val="center"/>
        <w:rPr>
          <w:rFonts w:ascii="仿宋_GB2312" w:eastAsia="仿宋_GB2312"/>
          <w:sz w:val="30"/>
          <w:szCs w:val="30"/>
        </w:rPr>
      </w:pPr>
      <w:r w:rsidRPr="00070E62">
        <w:rPr>
          <w:rFonts w:ascii="仿宋_GB2312" w:eastAsia="仿宋_GB2312" w:hint="eastAsia"/>
          <w:sz w:val="30"/>
          <w:szCs w:val="30"/>
        </w:rPr>
        <w:t>教高〔2019〕</w:t>
      </w:r>
      <w:r w:rsidR="00795EFF">
        <w:rPr>
          <w:rFonts w:ascii="仿宋_GB2312" w:eastAsia="仿宋_GB2312" w:hint="eastAsia"/>
          <w:sz w:val="30"/>
          <w:szCs w:val="30"/>
        </w:rPr>
        <w:t>8</w:t>
      </w:r>
      <w:r w:rsidRPr="00070E62">
        <w:rPr>
          <w:rFonts w:ascii="仿宋_GB2312" w:eastAsia="仿宋_GB2312" w:hint="eastAsia"/>
          <w:sz w:val="30"/>
          <w:szCs w:val="30"/>
        </w:rPr>
        <w:t>号</w:t>
      </w:r>
    </w:p>
    <w:p w:rsidR="004D51A2" w:rsidRDefault="004D51A2" w:rsidP="004D51A2">
      <w:pPr>
        <w:spacing w:line="520" w:lineRule="exact"/>
        <w:rPr>
          <w:rFonts w:ascii="仿宋_GB2312" w:eastAsia="仿宋_GB2312"/>
          <w:sz w:val="30"/>
          <w:szCs w:val="30"/>
        </w:rPr>
      </w:pP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各省、自治区、直辖市教育厅（教委）,新疆生产建设兵团教育局,有关部门（单位）教育司（局），部属各高等学校、部省合建各高等学校：</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795EFF" w:rsidRPr="003202E6" w:rsidRDefault="00795EFF" w:rsidP="00795EFF">
      <w:pPr>
        <w:spacing w:line="520" w:lineRule="exact"/>
        <w:ind w:firstLineChars="200" w:firstLine="640"/>
        <w:rPr>
          <w:rFonts w:ascii="黑体" w:eastAsia="黑体" w:hAnsi="黑体"/>
          <w:sz w:val="32"/>
          <w:szCs w:val="32"/>
        </w:rPr>
      </w:pPr>
      <w:r w:rsidRPr="003202E6">
        <w:rPr>
          <w:rFonts w:ascii="黑体" w:eastAsia="黑体" w:hAnsi="黑体" w:hint="eastAsia"/>
          <w:bCs/>
          <w:sz w:val="32"/>
          <w:szCs w:val="32"/>
        </w:rPr>
        <w:t>一、总体要求</w:t>
      </w:r>
    </w:p>
    <w:p w:rsidR="00795EFF" w:rsidRPr="003C1B32" w:rsidRDefault="00795EFF" w:rsidP="00795EFF">
      <w:pPr>
        <w:spacing w:line="520" w:lineRule="exact"/>
        <w:ind w:firstLineChars="200" w:firstLine="640"/>
        <w:rPr>
          <w:rFonts w:ascii="楷体_GB2312" w:eastAsia="楷体_GB2312" w:hint="eastAsia"/>
          <w:sz w:val="32"/>
          <w:szCs w:val="32"/>
        </w:rPr>
      </w:pPr>
      <w:r w:rsidRPr="003C1B32">
        <w:rPr>
          <w:rFonts w:ascii="楷体_GB2312" w:eastAsia="楷体_GB2312" w:hint="eastAsia"/>
          <w:bCs/>
          <w:sz w:val="32"/>
          <w:szCs w:val="32"/>
        </w:rPr>
        <w:t>（一）指导思想</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795EFF" w:rsidRPr="00C47E49" w:rsidRDefault="00795EFF" w:rsidP="00C47E49">
      <w:pPr>
        <w:spacing w:line="520" w:lineRule="exact"/>
        <w:ind w:firstLineChars="200" w:firstLine="640"/>
        <w:rPr>
          <w:rFonts w:ascii="楷体_GB2312" w:eastAsia="楷体_GB2312"/>
          <w:bCs/>
          <w:sz w:val="32"/>
          <w:szCs w:val="32"/>
        </w:rPr>
      </w:pPr>
      <w:r w:rsidRPr="00C47E49">
        <w:rPr>
          <w:rFonts w:ascii="楷体_GB2312" w:eastAsia="楷体_GB2312" w:hint="eastAsia"/>
          <w:bCs/>
          <w:sz w:val="32"/>
          <w:szCs w:val="32"/>
        </w:rPr>
        <w:t>（二）总体目标</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w:t>
      </w:r>
      <w:r w:rsidRPr="003202E6">
        <w:rPr>
          <w:rFonts w:ascii="仿宋_GB2312" w:eastAsia="仿宋_GB2312" w:hint="eastAsia"/>
          <w:sz w:val="32"/>
          <w:szCs w:val="32"/>
        </w:rPr>
        <w:lastRenderedPageBreak/>
        <w:t>机制，形成多类型、多样化的教学内容与课程体系。经过三年左右时间，建成万门左右国家级和万门左右省级一流本科课程（简称一流本科课程“双万计划”）。</w:t>
      </w:r>
    </w:p>
    <w:p w:rsidR="00795EFF" w:rsidRPr="00C47E49" w:rsidRDefault="00795EFF" w:rsidP="00C47E49">
      <w:pPr>
        <w:spacing w:line="520" w:lineRule="exact"/>
        <w:ind w:firstLineChars="200" w:firstLine="640"/>
        <w:rPr>
          <w:rFonts w:ascii="楷体_GB2312" w:eastAsia="楷体_GB2312"/>
          <w:bCs/>
          <w:sz w:val="32"/>
          <w:szCs w:val="32"/>
        </w:rPr>
      </w:pPr>
      <w:r w:rsidRPr="00C47E49">
        <w:rPr>
          <w:rFonts w:ascii="楷体_GB2312" w:eastAsia="楷体_GB2312" w:hint="eastAsia"/>
          <w:bCs/>
          <w:sz w:val="32"/>
          <w:szCs w:val="32"/>
        </w:rPr>
        <w:t>（三）基本原则</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——坚持分类建设。依据高校办学定位和人才培养目标定位，建设适应创新型、复合型、应用型人才培养需要的一流本科课程，实现不同类型高校一流本科课程建设全覆盖。</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提升高阶性。课程目标坚持知识、能力、素质有机融合，培养学生解决复杂问题的综合能力和高级思维。课程内容强调广度和深度，突破习惯性认知模式，培养学生深度分析、大胆质疑、勇于创新的精神和能力。</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——突出创新性。教学内容体现前沿性与时代性，及时将学术研究、科技发展前沿成果引入课程。教学方法体现先进性与互动性，大力推进现代信息技术与教学深度融合，积极引导学生进行探究式与个性化学习。</w:t>
      </w:r>
    </w:p>
    <w:p w:rsidR="00795EFF" w:rsidRPr="003202E6" w:rsidRDefault="00795EFF" w:rsidP="00795EFF">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增加挑战度。课程设计增加研究性、创新性、综合性内容，加大学生学习投入，科学“增负”，让学生体验“跳一跳才能够得着”的学习挑战。严格考核考试评价，增强学生经过刻苦学习收获能力和素质提高的成就感。</w:t>
      </w:r>
    </w:p>
    <w:p w:rsidR="00795EFF" w:rsidRPr="00ED1276" w:rsidRDefault="00795EFF" w:rsidP="00ED1276">
      <w:pPr>
        <w:spacing w:line="520" w:lineRule="exact"/>
        <w:ind w:firstLineChars="200" w:firstLine="640"/>
        <w:rPr>
          <w:rFonts w:ascii="黑体" w:eastAsia="黑体" w:hAnsi="黑体"/>
          <w:bCs/>
          <w:sz w:val="32"/>
          <w:szCs w:val="32"/>
        </w:rPr>
      </w:pPr>
      <w:r w:rsidRPr="00ED1276">
        <w:rPr>
          <w:rFonts w:ascii="黑体" w:eastAsia="黑体" w:hAnsi="黑体" w:hint="eastAsia"/>
          <w:bCs/>
          <w:sz w:val="32"/>
          <w:szCs w:val="32"/>
        </w:rPr>
        <w:t>二、建设内容</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（一）转变观念，理念新起来。</w:t>
      </w:r>
      <w:r w:rsidRPr="003202E6">
        <w:rPr>
          <w:rFonts w:ascii="仿宋_GB2312" w:eastAsia="仿宋_GB2312" w:hint="eastAsia"/>
          <w:sz w:val="32"/>
          <w:szCs w:val="32"/>
        </w:rPr>
        <w:t>以新理念引领一流本科课</w:t>
      </w:r>
      <w:r w:rsidRPr="003202E6">
        <w:rPr>
          <w:rFonts w:ascii="仿宋_GB2312" w:eastAsia="仿宋_GB2312" w:hint="eastAsia"/>
          <w:sz w:val="32"/>
          <w:szCs w:val="32"/>
        </w:rPr>
        <w:lastRenderedPageBreak/>
        <w:t>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rsidR="00795EFF" w:rsidRPr="003202E6" w:rsidRDefault="00795EFF" w:rsidP="003304AB">
      <w:pPr>
        <w:tabs>
          <w:tab w:val="left" w:pos="851"/>
        </w:tabs>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（二）目标导向，课程优起来。</w:t>
      </w:r>
      <w:r w:rsidRPr="003202E6">
        <w:rPr>
          <w:rFonts w:ascii="仿宋_GB2312" w:eastAsia="仿宋_GB2312" w:hint="eastAsia"/>
          <w:sz w:val="32"/>
          <w:szCs w:val="32"/>
        </w:rPr>
        <w:t>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C47E49">
        <w:rPr>
          <w:rFonts w:ascii="楷体_GB2312" w:eastAsia="楷体_GB2312" w:hint="eastAsia"/>
          <w:bCs/>
          <w:sz w:val="32"/>
          <w:szCs w:val="32"/>
        </w:rPr>
        <w:t> </w:t>
      </w:r>
      <w:r w:rsidRPr="00C47E49">
        <w:rPr>
          <w:rFonts w:ascii="楷体_GB2312" w:eastAsia="楷体_GB2312" w:hint="eastAsia"/>
          <w:bCs/>
          <w:sz w:val="32"/>
          <w:szCs w:val="32"/>
        </w:rPr>
        <w:t>（三）提升能力，教师强起来。</w:t>
      </w:r>
      <w:r w:rsidRPr="003202E6">
        <w:rPr>
          <w:rFonts w:ascii="仿宋_GB2312" w:eastAsia="仿宋_GB2312" w:hint="eastAsia"/>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w:t>
      </w:r>
      <w:r w:rsidRPr="003202E6">
        <w:rPr>
          <w:rFonts w:ascii="仿宋_GB2312" w:eastAsia="仿宋_GB2312" w:hint="eastAsia"/>
          <w:sz w:val="32"/>
          <w:szCs w:val="32"/>
        </w:rPr>
        <w:lastRenderedPageBreak/>
        <w:t>盖，推动教师培训常态化，将培训学分作为教师资格定期注册、教师考核的必备条件。</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C47E49">
        <w:rPr>
          <w:rFonts w:ascii="楷体_GB2312" w:eastAsia="楷体_GB2312" w:hint="eastAsia"/>
          <w:bCs/>
          <w:sz w:val="32"/>
          <w:szCs w:val="32"/>
        </w:rPr>
        <w:t> </w:t>
      </w:r>
      <w:r w:rsidRPr="00C47E49">
        <w:rPr>
          <w:rFonts w:ascii="楷体_GB2312" w:eastAsia="楷体_GB2312" w:hint="eastAsia"/>
          <w:bCs/>
          <w:sz w:val="32"/>
          <w:szCs w:val="32"/>
        </w:rPr>
        <w:t>（四）改革方法，课堂活起来。</w:t>
      </w:r>
      <w:r w:rsidRPr="003202E6">
        <w:rPr>
          <w:rFonts w:ascii="仿宋_GB2312" w:eastAsia="仿宋_GB2312" w:hint="eastAsia"/>
          <w:sz w:val="32"/>
          <w:szCs w:val="32"/>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（五）科学评价，学生忙起来。</w:t>
      </w:r>
      <w:r w:rsidRPr="003202E6">
        <w:rPr>
          <w:rFonts w:ascii="仿宋_GB2312" w:eastAsia="仿宋_GB2312" w:hint="eastAsia"/>
          <w:sz w:val="32"/>
          <w:szCs w:val="32"/>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C47E49">
        <w:rPr>
          <w:rFonts w:ascii="楷体_GB2312" w:eastAsia="楷体_GB2312" w:hint="eastAsia"/>
          <w:bCs/>
          <w:sz w:val="32"/>
          <w:szCs w:val="32"/>
        </w:rPr>
        <w:t>（六）强化管理，制度严起来。</w:t>
      </w:r>
      <w:r w:rsidRPr="003202E6">
        <w:rPr>
          <w:rFonts w:ascii="仿宋_GB2312" w:eastAsia="仿宋_GB2312" w:hint="eastAsia"/>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（七）政策激励，教学热起来。</w:t>
      </w:r>
      <w:r w:rsidRPr="003202E6">
        <w:rPr>
          <w:rFonts w:ascii="仿宋_GB2312" w:eastAsia="仿宋_GB2312" w:hint="eastAsia"/>
          <w:sz w:val="32"/>
          <w:szCs w:val="32"/>
        </w:rPr>
        <w:t>以教学贡献为核心内容制</w:t>
      </w:r>
      <w:r w:rsidRPr="003202E6">
        <w:rPr>
          <w:rFonts w:ascii="仿宋_GB2312" w:eastAsia="仿宋_GB2312" w:hint="eastAsia"/>
          <w:sz w:val="32"/>
          <w:szCs w:val="32"/>
        </w:rPr>
        <w:lastRenderedPageBreak/>
        <w:t>定激励政策。加大课程建设的支持力度，加大优秀课程和教师的奖励力度，加大教学业绩在专业技术职务评聘中的权重，营造重视本科课程改革与建设的良好氛围。</w:t>
      </w:r>
    </w:p>
    <w:p w:rsidR="00795EFF" w:rsidRPr="003202E6" w:rsidRDefault="00795EFF" w:rsidP="00ED1276">
      <w:pPr>
        <w:spacing w:line="520" w:lineRule="exact"/>
        <w:ind w:firstLineChars="200" w:firstLine="640"/>
        <w:rPr>
          <w:rFonts w:ascii="仿宋_GB2312" w:eastAsia="仿宋_GB2312"/>
          <w:sz w:val="32"/>
          <w:szCs w:val="32"/>
        </w:rPr>
      </w:pPr>
      <w:r w:rsidRPr="00ED1276">
        <w:rPr>
          <w:rFonts w:ascii="黑体" w:eastAsia="黑体" w:hAnsi="黑体" w:hint="eastAsia"/>
          <w:bCs/>
          <w:sz w:val="32"/>
          <w:szCs w:val="32"/>
        </w:rPr>
        <w:t>三、实施一流本科课程双万计划</w:t>
      </w:r>
    </w:p>
    <w:p w:rsidR="00795EFF" w:rsidRPr="003202E6" w:rsidRDefault="00795EFF" w:rsidP="005E517D">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（一）认定万门左右国家级一流本科课程。</w:t>
      </w:r>
      <w:r w:rsidRPr="003202E6">
        <w:rPr>
          <w:rFonts w:ascii="仿宋_GB2312" w:eastAsia="仿宋_GB2312" w:hint="eastAsia"/>
          <w:sz w:val="32"/>
          <w:szCs w:val="32"/>
        </w:rPr>
        <w:t>注重创新型、复合型、应用型人才培养课程建设的创新性、示范引领性和推广性，在高校培育建设基础上，从2019 年到 2021 年，完成 4000 门左右国家级线上一流课程（国家精品在线开放课程）、4000 门左右国家级线下一流课程、6000 门左右国家级线上线下混合式一流课程、1500 门左右国家虚拟仿真实验教学一流课程、1000 门左右国家级社会实践一流课程认定工作，具体推荐认定办法见附件。</w:t>
      </w: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p>
    <w:p w:rsidR="00795EFF" w:rsidRPr="003202E6" w:rsidRDefault="00795EFF" w:rsidP="005E517D">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（二）认定万门左右省级一流本科课程。</w:t>
      </w:r>
      <w:r w:rsidRPr="003202E6">
        <w:rPr>
          <w:rFonts w:ascii="仿宋_GB2312" w:eastAsia="仿宋_GB2312" w:hint="eastAsia"/>
          <w:sz w:val="32"/>
          <w:szCs w:val="32"/>
        </w:rPr>
        <w:t>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rsidR="00795EFF" w:rsidRPr="00ED1276" w:rsidRDefault="00795EFF" w:rsidP="00ED1276">
      <w:pPr>
        <w:spacing w:line="520" w:lineRule="exact"/>
        <w:ind w:firstLineChars="200" w:firstLine="640"/>
        <w:rPr>
          <w:rFonts w:ascii="黑体" w:eastAsia="黑体" w:hAnsi="黑体"/>
          <w:bCs/>
          <w:sz w:val="32"/>
          <w:szCs w:val="32"/>
        </w:rPr>
      </w:pPr>
      <w:r w:rsidRPr="00ED1276">
        <w:rPr>
          <w:rFonts w:ascii="黑体" w:eastAsia="黑体" w:hAnsi="黑体" w:hint="eastAsia"/>
          <w:bCs/>
          <w:sz w:val="32"/>
          <w:szCs w:val="32"/>
        </w:rPr>
        <w:t>四、组织管理</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（一）教育部负责统筹指导一流本科课程建设工作，组织有关专家和机构研究制定一流本科课程建设、应用与管理的相关标准规范。公布国家级一流本科课程推荐认定结果。</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lastRenderedPageBreak/>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（四）高等学校教学指导委员会要加强课程建设理论研究和分类指导，组织制订相关专业一流本科课程建设指南，引导高校汇聚优秀教师联合建设课程群，共享优质课程资源。</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（五）课程服务平台承担一流本科课程服务和数据安全保障的主体责任，配合开展课程审查和线上教学活动。要不断更新并提升技术和数据服务水平，监控和打击不良学习行为。加强课程平台间的交流与合作。</w:t>
      </w:r>
      <w:r w:rsidRPr="003202E6">
        <w:rPr>
          <w:rFonts w:ascii="仿宋_GB2312" w:eastAsia="仿宋_GB2312" w:hint="eastAsia"/>
          <w:sz w:val="32"/>
          <w:szCs w:val="32"/>
        </w:rPr>
        <w:t> </w:t>
      </w:r>
    </w:p>
    <w:p w:rsidR="00795EFF" w:rsidRPr="003202E6" w:rsidRDefault="00795EFF" w:rsidP="003304A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（六）中央部门所属高校统筹利用“中央高校教育教学改革专项”等各类资源支持一流本科课程建设。地方高校统筹地方财政高等教育资金和中央支持地方高校改革发展资金支持一流本科课程建设。</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p>
    <w:p w:rsidR="00795EFF" w:rsidRPr="003202E6" w:rsidRDefault="00795EFF" w:rsidP="00DF091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附件：“双万计划”国家级一流本科课程推荐认定办法</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p>
    <w:p w:rsidR="003304AB" w:rsidRPr="003202E6" w:rsidRDefault="00795EFF" w:rsidP="003304AB">
      <w:pPr>
        <w:spacing w:line="520" w:lineRule="exact"/>
        <w:jc w:val="right"/>
        <w:rPr>
          <w:rFonts w:ascii="仿宋_GB2312" w:eastAsia="仿宋_GB2312"/>
          <w:sz w:val="32"/>
          <w:szCs w:val="32"/>
        </w:rPr>
      </w:pPr>
      <w:r w:rsidRPr="003202E6">
        <w:rPr>
          <w:rFonts w:ascii="仿宋_GB2312" w:eastAsia="仿宋_GB2312" w:hint="eastAsia"/>
          <w:sz w:val="32"/>
          <w:szCs w:val="32"/>
        </w:rPr>
        <w:t> </w:t>
      </w:r>
    </w:p>
    <w:p w:rsidR="003304AB" w:rsidRPr="003202E6" w:rsidRDefault="003304AB" w:rsidP="003304AB">
      <w:pPr>
        <w:spacing w:line="520" w:lineRule="exact"/>
        <w:jc w:val="right"/>
        <w:rPr>
          <w:rFonts w:ascii="仿宋_GB2312" w:eastAsia="仿宋_GB2312"/>
          <w:sz w:val="32"/>
          <w:szCs w:val="32"/>
        </w:rPr>
      </w:pPr>
    </w:p>
    <w:p w:rsidR="00795EFF" w:rsidRPr="003202E6" w:rsidRDefault="00795EFF" w:rsidP="003304AB">
      <w:pPr>
        <w:spacing w:line="520" w:lineRule="exact"/>
        <w:jc w:val="right"/>
        <w:rPr>
          <w:rFonts w:ascii="仿宋_GB2312" w:eastAsia="仿宋_GB2312"/>
          <w:sz w:val="32"/>
          <w:szCs w:val="32"/>
        </w:rPr>
      </w:pPr>
      <w:r w:rsidRPr="003202E6">
        <w:rPr>
          <w:rFonts w:ascii="仿宋_GB2312" w:eastAsia="仿宋_GB2312" w:hint="eastAsia"/>
          <w:sz w:val="32"/>
          <w:szCs w:val="32"/>
        </w:rPr>
        <w:t>教育部</w:t>
      </w:r>
    </w:p>
    <w:p w:rsidR="00795EFF" w:rsidRPr="003202E6" w:rsidRDefault="00795EFF" w:rsidP="003304AB">
      <w:pPr>
        <w:spacing w:line="520" w:lineRule="exact"/>
        <w:jc w:val="right"/>
        <w:rPr>
          <w:rFonts w:ascii="仿宋_GB2312" w:eastAsia="仿宋_GB2312"/>
          <w:sz w:val="32"/>
          <w:szCs w:val="32"/>
        </w:rPr>
      </w:pPr>
      <w:r w:rsidRPr="003202E6">
        <w:rPr>
          <w:rFonts w:ascii="仿宋_GB2312" w:eastAsia="仿宋_GB2312" w:hint="eastAsia"/>
          <w:sz w:val="32"/>
          <w:szCs w:val="32"/>
        </w:rPr>
        <w:t> </w:t>
      </w:r>
      <w:r w:rsidR="005E517D" w:rsidRPr="003202E6">
        <w:rPr>
          <w:rFonts w:ascii="仿宋_GB2312" w:eastAsia="仿宋_GB2312" w:hint="eastAsia"/>
          <w:sz w:val="32"/>
          <w:szCs w:val="32"/>
        </w:rPr>
        <w:t xml:space="preserve"> </w:t>
      </w:r>
      <w:r w:rsidR="00960824" w:rsidRPr="003202E6">
        <w:rPr>
          <w:rFonts w:ascii="仿宋_GB2312" w:eastAsia="仿宋_GB2312" w:hint="eastAsia"/>
          <w:sz w:val="32"/>
          <w:szCs w:val="32"/>
        </w:rPr>
        <w:t xml:space="preserve"> </w:t>
      </w:r>
      <w:r w:rsidRPr="003202E6">
        <w:rPr>
          <w:rFonts w:ascii="仿宋_GB2312" w:eastAsia="仿宋_GB2312" w:hint="eastAsia"/>
          <w:sz w:val="32"/>
          <w:szCs w:val="32"/>
        </w:rPr>
        <w:t xml:space="preserve"> </w:t>
      </w:r>
      <w:r w:rsidRPr="003202E6">
        <w:rPr>
          <w:rFonts w:ascii="仿宋_GB2312" w:eastAsia="仿宋_GB2312" w:hint="eastAsia"/>
          <w:sz w:val="32"/>
          <w:szCs w:val="32"/>
        </w:rPr>
        <w:t> </w:t>
      </w:r>
      <w:r w:rsidRPr="003202E6">
        <w:rPr>
          <w:rFonts w:ascii="仿宋_GB2312" w:eastAsia="仿宋_GB2312" w:hint="eastAsia"/>
          <w:sz w:val="32"/>
          <w:szCs w:val="32"/>
        </w:rPr>
        <w:t>2019 年 10 月24 日</w:t>
      </w:r>
    </w:p>
    <w:p w:rsidR="00795EFF" w:rsidRPr="003202E6" w:rsidRDefault="00795EFF" w:rsidP="00795EFF">
      <w:pPr>
        <w:spacing w:line="520" w:lineRule="exact"/>
        <w:rPr>
          <w:rFonts w:ascii="仿宋_GB2312" w:eastAsia="仿宋_GB2312"/>
          <w:sz w:val="32"/>
          <w:szCs w:val="32"/>
        </w:rPr>
      </w:pPr>
    </w:p>
    <w:p w:rsidR="00795EFF" w:rsidRPr="003202E6" w:rsidRDefault="00795EFF" w:rsidP="00795EFF">
      <w:pPr>
        <w:spacing w:line="520" w:lineRule="exact"/>
        <w:rPr>
          <w:rFonts w:ascii="仿宋_GB2312" w:eastAsia="仿宋_GB2312"/>
          <w:sz w:val="32"/>
          <w:szCs w:val="32"/>
        </w:rPr>
      </w:pPr>
    </w:p>
    <w:p w:rsidR="00795EFF" w:rsidRPr="003202E6" w:rsidRDefault="00795EFF" w:rsidP="00795EFF">
      <w:pPr>
        <w:spacing w:line="520" w:lineRule="exact"/>
        <w:rPr>
          <w:rFonts w:ascii="仿宋_GB2312" w:eastAsia="仿宋_GB2312"/>
          <w:sz w:val="32"/>
          <w:szCs w:val="32"/>
        </w:rPr>
      </w:pPr>
    </w:p>
    <w:p w:rsidR="00960824" w:rsidRPr="003202E6" w:rsidRDefault="00960824">
      <w:pPr>
        <w:widowControl/>
        <w:jc w:val="left"/>
        <w:rPr>
          <w:rFonts w:ascii="仿宋_GB2312" w:eastAsia="仿宋_GB2312"/>
          <w:b/>
          <w:bCs/>
          <w:sz w:val="32"/>
          <w:szCs w:val="32"/>
        </w:rPr>
      </w:pPr>
      <w:r w:rsidRPr="003202E6">
        <w:rPr>
          <w:rFonts w:ascii="仿宋_GB2312" w:eastAsia="仿宋_GB2312"/>
          <w:b/>
          <w:bCs/>
          <w:sz w:val="32"/>
          <w:szCs w:val="32"/>
        </w:rPr>
        <w:br w:type="page"/>
      </w:r>
    </w:p>
    <w:p w:rsidR="00795EFF" w:rsidRPr="00D07D94" w:rsidRDefault="00795EFF" w:rsidP="00795EFF">
      <w:pPr>
        <w:spacing w:line="520" w:lineRule="exact"/>
        <w:rPr>
          <w:rFonts w:ascii="仿宋_GB2312" w:eastAsia="仿宋_GB2312"/>
          <w:sz w:val="32"/>
          <w:szCs w:val="32"/>
        </w:rPr>
      </w:pPr>
      <w:r w:rsidRPr="00D07D94">
        <w:rPr>
          <w:rFonts w:ascii="仿宋_GB2312" w:eastAsia="仿宋_GB2312" w:hint="eastAsia"/>
          <w:bCs/>
          <w:sz w:val="32"/>
          <w:szCs w:val="32"/>
        </w:rPr>
        <w:lastRenderedPageBreak/>
        <w:t>附件</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p>
    <w:p w:rsidR="00795EFF" w:rsidRPr="00D07D94" w:rsidRDefault="00795EFF" w:rsidP="00960824">
      <w:pPr>
        <w:spacing w:line="520" w:lineRule="exact"/>
        <w:jc w:val="center"/>
        <w:rPr>
          <w:rFonts w:ascii="方正小标宋简体" w:eastAsia="方正小标宋简体"/>
          <w:sz w:val="36"/>
          <w:szCs w:val="36"/>
        </w:rPr>
      </w:pPr>
      <w:r w:rsidRPr="00D07D94">
        <w:rPr>
          <w:rFonts w:ascii="方正小标宋简体" w:eastAsia="方正小标宋简体" w:hint="eastAsia"/>
          <w:bCs/>
          <w:sz w:val="36"/>
          <w:szCs w:val="36"/>
        </w:rPr>
        <w:t>“双万计划”国家级一流本科课程推荐认定办法</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 </w:t>
      </w:r>
    </w:p>
    <w:p w:rsidR="00795EFF" w:rsidRPr="00D07D94" w:rsidRDefault="00795EFF" w:rsidP="00960824">
      <w:pPr>
        <w:spacing w:line="520" w:lineRule="exact"/>
        <w:ind w:firstLineChars="200" w:firstLine="640"/>
        <w:rPr>
          <w:rFonts w:ascii="黑体" w:eastAsia="黑体" w:hAnsi="黑体"/>
          <w:sz w:val="32"/>
          <w:szCs w:val="32"/>
        </w:rPr>
      </w:pPr>
      <w:r w:rsidRPr="00D07D94">
        <w:rPr>
          <w:rFonts w:ascii="黑体" w:eastAsia="黑体" w:hAnsi="黑体" w:hint="eastAsia"/>
          <w:bCs/>
          <w:sz w:val="32"/>
          <w:szCs w:val="32"/>
        </w:rPr>
        <w:t>一、推荐范围</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普通本科高校纳入人才培养方案且设置学分的本科课程均可推荐，包括思想政治理论课、公共基础课、专业基础课、专业课以及通识课等独立设置的本科理论课程、实验课程和社会实践课程等。</w:t>
      </w:r>
      <w:r w:rsidRPr="003202E6">
        <w:rPr>
          <w:rFonts w:ascii="仿宋_GB2312" w:eastAsia="仿宋_GB2312" w:hint="eastAsia"/>
          <w:sz w:val="32"/>
          <w:szCs w:val="32"/>
        </w:rPr>
        <w:t> </w:t>
      </w:r>
    </w:p>
    <w:p w:rsidR="00795EFF" w:rsidRPr="005D368B" w:rsidRDefault="00795EFF" w:rsidP="003304AB">
      <w:pPr>
        <w:spacing w:line="520" w:lineRule="exact"/>
        <w:ind w:firstLineChars="200" w:firstLine="640"/>
        <w:rPr>
          <w:rFonts w:ascii="黑体" w:eastAsia="黑体" w:hAnsi="黑体"/>
          <w:bCs/>
          <w:sz w:val="32"/>
          <w:szCs w:val="32"/>
        </w:rPr>
      </w:pPr>
      <w:r w:rsidRPr="005D368B">
        <w:rPr>
          <w:rFonts w:ascii="Calibri" w:eastAsia="黑体" w:hAnsi="Calibri" w:cs="Calibri"/>
          <w:bCs/>
          <w:sz w:val="32"/>
          <w:szCs w:val="32"/>
        </w:rPr>
        <w:t> </w:t>
      </w:r>
      <w:r w:rsidRPr="005D368B">
        <w:rPr>
          <w:rFonts w:ascii="黑体" w:eastAsia="黑体" w:hAnsi="黑体" w:hint="eastAsia"/>
          <w:bCs/>
          <w:sz w:val="32"/>
          <w:szCs w:val="32"/>
        </w:rPr>
        <w:t>二、推荐类型与计划</w:t>
      </w:r>
    </w:p>
    <w:p w:rsidR="00795EFF" w:rsidRPr="003202E6" w:rsidRDefault="00795EFF" w:rsidP="00B6207D">
      <w:pPr>
        <w:spacing w:line="520" w:lineRule="exact"/>
        <w:ind w:firstLineChars="200" w:firstLine="643"/>
        <w:rPr>
          <w:rFonts w:ascii="仿宋_GB2312" w:eastAsia="仿宋_GB2312"/>
          <w:sz w:val="32"/>
          <w:szCs w:val="32"/>
        </w:rPr>
      </w:pPr>
      <w:r w:rsidRPr="003202E6">
        <w:rPr>
          <w:rFonts w:ascii="仿宋_GB2312" w:eastAsia="仿宋_GB2312" w:hint="eastAsia"/>
          <w:b/>
          <w:bCs/>
          <w:sz w:val="32"/>
          <w:szCs w:val="32"/>
        </w:rPr>
        <w:t> </w:t>
      </w:r>
      <w:r w:rsidRPr="00C47E49">
        <w:rPr>
          <w:rFonts w:ascii="楷体_GB2312" w:eastAsia="楷体_GB2312" w:hint="eastAsia"/>
          <w:bCs/>
          <w:sz w:val="32"/>
          <w:szCs w:val="32"/>
        </w:rPr>
        <w:t>（一）线上一流课程。</w:t>
      </w:r>
      <w:r w:rsidRPr="003202E6">
        <w:rPr>
          <w:rFonts w:ascii="仿宋_GB2312" w:eastAsia="仿宋_GB2312" w:hint="eastAsia"/>
          <w:sz w:val="32"/>
          <w:szCs w:val="32"/>
        </w:rPr>
        <w:t>即国家精品在线开放课程，突出优质、开放、共享，打造中国慕课品牌。完成4000 门左右国家精品在线开放课程认定，构建内容更加丰富、结构更加合理、类别更加全面的国家级精品慕课体系。</w:t>
      </w:r>
    </w:p>
    <w:p w:rsidR="00795EFF" w:rsidRPr="003202E6" w:rsidRDefault="00795EFF" w:rsidP="00B6207D">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（二）线下一流课程。</w:t>
      </w:r>
      <w:r w:rsidRPr="003202E6">
        <w:rPr>
          <w:rFonts w:ascii="仿宋_GB2312" w:eastAsia="仿宋_GB2312" w:hint="eastAsia"/>
          <w:sz w:val="32"/>
          <w:szCs w:val="32"/>
        </w:rPr>
        <w:t>主要指以面授为主的课程，以提升学生综合能力为重点，重塑课程内容，创新教学方法，打破课堂沉默状态，焕发课堂生机活力，较好发挥课堂教学主阵地、主渠道、主战场作用。认定4000 门左右国家级线下一流课程。</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（三）线上线下混合式一流课程。</w:t>
      </w:r>
      <w:r w:rsidRPr="003202E6">
        <w:rPr>
          <w:rFonts w:ascii="仿宋_GB2312" w:eastAsia="仿宋_GB2312" w:hint="eastAsia"/>
          <w:sz w:val="32"/>
          <w:szCs w:val="32"/>
        </w:rPr>
        <w:t>主要指基于慕课、专属在线课程（SPOC）或其他在线课程，运用适当的数字化教学工具，结合本校实际对校内课程进行改造，安排 20%—50% 的教学时间实施学生线上自主学习，与线下面授有机结合开展翻转课堂、混合式教学，打造在线课程与本校课堂教学相融合的混合式“金课”。大力倡导基于国家精品在线开放课程应用的线上线下混合式优质课程申报。认定6000 门左右国家级线上线下混合式一流课程。</w:t>
      </w:r>
    </w:p>
    <w:p w:rsidR="00795EFF" w:rsidRPr="003202E6" w:rsidRDefault="00795EFF" w:rsidP="005B4792">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lastRenderedPageBreak/>
        <w:t>（四）虚拟仿真实验教学一流课程。</w:t>
      </w:r>
      <w:r w:rsidRPr="003202E6">
        <w:rPr>
          <w:rFonts w:ascii="仿宋_GB2312" w:eastAsia="仿宋_GB2312" w:hint="eastAsia"/>
          <w:sz w:val="32"/>
          <w:szCs w:val="32"/>
        </w:rPr>
        <w:t>着力解决真实实验条件不具备或实际运行困难，涉及高危或极端环境，高成本、高消耗、不可逆操作、大型综合训练等问题。完成1500 门左右国家虚拟仿真实验教学一流课程认定，形成专业布局合理、教学效果优良、开放共享有效的高等教育信息化实验教学体系。</w:t>
      </w:r>
    </w:p>
    <w:p w:rsidR="00795EFF" w:rsidRPr="003202E6" w:rsidRDefault="00795EFF" w:rsidP="00350BF7">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 </w:t>
      </w:r>
      <w:r w:rsidRPr="00C47E49">
        <w:rPr>
          <w:rFonts w:ascii="楷体_GB2312" w:eastAsia="楷体_GB2312" w:hint="eastAsia"/>
          <w:bCs/>
          <w:sz w:val="32"/>
          <w:szCs w:val="32"/>
        </w:rPr>
        <w:t>（五）社会实践一流课程。</w:t>
      </w:r>
      <w:r w:rsidRPr="003202E6">
        <w:rPr>
          <w:rFonts w:ascii="仿宋_GB2312" w:eastAsia="仿宋_GB2312" w:hint="eastAsia"/>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 以上学时深入基层，保证课程规范化和可持续发展。认定1000 门左右国家级社会实践一流课程。</w:t>
      </w:r>
    </w:p>
    <w:p w:rsidR="00795EFF" w:rsidRPr="005D368B" w:rsidRDefault="00795EFF" w:rsidP="005D368B">
      <w:pPr>
        <w:spacing w:line="520" w:lineRule="exact"/>
        <w:ind w:firstLineChars="200" w:firstLine="640"/>
        <w:rPr>
          <w:rFonts w:ascii="黑体" w:eastAsia="黑体" w:hAnsi="黑体"/>
          <w:bCs/>
          <w:sz w:val="32"/>
          <w:szCs w:val="32"/>
        </w:rPr>
      </w:pPr>
      <w:r w:rsidRPr="005D368B">
        <w:rPr>
          <w:rFonts w:ascii="黑体" w:eastAsia="黑体" w:hAnsi="黑体" w:hint="eastAsia"/>
          <w:bCs/>
          <w:sz w:val="32"/>
          <w:szCs w:val="32"/>
        </w:rPr>
        <w:t>三、推荐条件</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（一）教学理念先进。</w:t>
      </w:r>
      <w:r w:rsidRPr="003202E6">
        <w:rPr>
          <w:rFonts w:ascii="仿宋_GB2312" w:eastAsia="仿宋_GB2312" w:hint="eastAsia"/>
          <w:sz w:val="32"/>
          <w:szCs w:val="32"/>
        </w:rPr>
        <w:t>坚持立德树人，体现以学生发展为中心，致力于开启学生内在潜力和学习动力，注重学生德智体美劳全面发展。</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（二）课程教学团队教学成果显著。</w:t>
      </w:r>
      <w:r w:rsidRPr="003202E6">
        <w:rPr>
          <w:rFonts w:ascii="仿宋_GB2312" w:eastAsia="仿宋_GB2312" w:hint="eastAsia"/>
          <w:sz w:val="32"/>
          <w:szCs w:val="32"/>
        </w:rPr>
        <w:t>课程团队教学改革意识强烈、理念先进，人员结构及任务分工合理。主讲教师具备良好的师德师风，具有丰富的教学经验、较高学术造诣，积极</w:t>
      </w:r>
      <w:r w:rsidRPr="003202E6">
        <w:rPr>
          <w:rFonts w:ascii="仿宋_GB2312" w:eastAsia="仿宋_GB2312" w:hint="eastAsia"/>
          <w:sz w:val="32"/>
          <w:szCs w:val="32"/>
        </w:rPr>
        <w:lastRenderedPageBreak/>
        <w:t>投身教学改革，教学能力强，能够运用新技术提高教学效率、提升教学质量。</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（三）课程目标有效支撑培养目标达成。</w:t>
      </w:r>
      <w:r w:rsidRPr="003202E6">
        <w:rPr>
          <w:rFonts w:ascii="仿宋_GB2312" w:eastAsia="仿宋_GB2312" w:hint="eastAsia"/>
          <w:sz w:val="32"/>
          <w:szCs w:val="32"/>
        </w:rPr>
        <w:t>课程目标符合学校办学定位和人才培养目标，注重知识、能力、素质培养。</w:t>
      </w:r>
    </w:p>
    <w:p w:rsidR="00795EFF" w:rsidRPr="003202E6" w:rsidRDefault="00795EFF" w:rsidP="00960824">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（四）课程教学设计科学合理。</w:t>
      </w:r>
      <w:r w:rsidRPr="003202E6">
        <w:rPr>
          <w:rFonts w:ascii="仿宋_GB2312" w:eastAsia="仿宋_GB2312" w:hint="eastAsia"/>
          <w:sz w:val="32"/>
          <w:szCs w:val="32"/>
        </w:rPr>
        <w:t>围绕目标达成、教学内容、组织实施和多元评价需求进行整体规划，教学策略、教学方法、教学过程、教学评价等设计合理。</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（五）</w:t>
      </w:r>
      <w:r w:rsidRPr="00C47E49">
        <w:rPr>
          <w:rFonts w:ascii="楷体_GB2312" w:eastAsia="楷体_GB2312"/>
          <w:bCs/>
          <w:sz w:val="32"/>
          <w:szCs w:val="32"/>
        </w:rPr>
        <w:t> </w:t>
      </w:r>
      <w:r w:rsidRPr="00C47E49">
        <w:rPr>
          <w:rFonts w:ascii="楷体_GB2312" w:eastAsia="楷体_GB2312" w:hint="eastAsia"/>
          <w:bCs/>
          <w:sz w:val="32"/>
          <w:szCs w:val="32"/>
        </w:rPr>
        <w:t>课程内容与时俱进。</w:t>
      </w:r>
      <w:r w:rsidRPr="003202E6">
        <w:rPr>
          <w:rFonts w:ascii="仿宋_GB2312" w:eastAsia="仿宋_GB2312" w:hint="eastAsia"/>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rsidR="00795EFF" w:rsidRPr="003202E6" w:rsidRDefault="00795EFF" w:rsidP="003304A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（六）教学组织与实施突出学生中心地位。</w:t>
      </w:r>
      <w:r w:rsidRPr="003202E6">
        <w:rPr>
          <w:rFonts w:ascii="仿宋_GB2312" w:eastAsia="仿宋_GB2312" w:hint="eastAsia"/>
          <w:sz w:val="32"/>
          <w:szCs w:val="32"/>
        </w:rPr>
        <w:t>根据学生认知规律和接受特点，创新教与学模式，因材施教，促进师生之间、学生之间的交流互动、资源共享、知识生成，教学反馈及时，教学效果显著。</w:t>
      </w:r>
    </w:p>
    <w:p w:rsidR="00795EFF" w:rsidRPr="003202E6" w:rsidRDefault="00795EFF" w:rsidP="00DF091B">
      <w:pPr>
        <w:spacing w:line="520" w:lineRule="exact"/>
        <w:ind w:firstLineChars="200" w:firstLine="640"/>
        <w:rPr>
          <w:rFonts w:ascii="仿宋_GB2312" w:eastAsia="仿宋_GB2312"/>
          <w:sz w:val="32"/>
          <w:szCs w:val="32"/>
        </w:rPr>
      </w:pPr>
      <w:r w:rsidRPr="00C47E49">
        <w:rPr>
          <w:rFonts w:ascii="楷体_GB2312" w:eastAsia="楷体_GB2312" w:hint="eastAsia"/>
          <w:bCs/>
          <w:sz w:val="32"/>
          <w:szCs w:val="32"/>
        </w:rPr>
        <w:t>（七）课程管理与评价科学且可测量。</w:t>
      </w:r>
      <w:r w:rsidRPr="003202E6">
        <w:rPr>
          <w:rFonts w:ascii="仿宋_GB2312" w:eastAsia="仿宋_GB2312" w:hint="eastAsia"/>
          <w:sz w:val="32"/>
          <w:szCs w:val="32"/>
        </w:rPr>
        <w:t>教师备课要求明确，学生学习管理严格。针对教学目标、教学内容、教学组织等采用多元化考核评价，过程可回溯，诊断改进积极有效。</w:t>
      </w:r>
    </w:p>
    <w:p w:rsidR="00795EFF" w:rsidRPr="003202E6" w:rsidRDefault="00795EFF" w:rsidP="00795EFF">
      <w:pPr>
        <w:spacing w:line="520" w:lineRule="exact"/>
        <w:rPr>
          <w:rFonts w:ascii="仿宋_GB2312" w:eastAsia="仿宋_GB2312"/>
          <w:sz w:val="32"/>
          <w:szCs w:val="32"/>
        </w:rPr>
      </w:pPr>
      <w:r w:rsidRPr="003202E6">
        <w:rPr>
          <w:rFonts w:ascii="仿宋_GB2312" w:eastAsia="仿宋_GB2312" w:hint="eastAsia"/>
          <w:sz w:val="32"/>
          <w:szCs w:val="32"/>
        </w:rPr>
        <w:t>教学过程材料完整，可借鉴可监督。</w:t>
      </w:r>
    </w:p>
    <w:p w:rsidR="00795EFF" w:rsidRPr="005D368B" w:rsidRDefault="00795EFF" w:rsidP="005D368B">
      <w:pPr>
        <w:spacing w:line="520" w:lineRule="exact"/>
        <w:ind w:firstLineChars="200" w:firstLine="640"/>
        <w:rPr>
          <w:rFonts w:ascii="黑体" w:eastAsia="黑体" w:hAnsi="黑体"/>
          <w:bCs/>
          <w:sz w:val="32"/>
          <w:szCs w:val="32"/>
        </w:rPr>
      </w:pPr>
      <w:r w:rsidRPr="005D368B">
        <w:rPr>
          <w:rFonts w:ascii="黑体" w:eastAsia="黑体" w:hAnsi="黑体" w:hint="eastAsia"/>
          <w:bCs/>
          <w:sz w:val="32"/>
          <w:szCs w:val="32"/>
        </w:rPr>
        <w:t>四、推荐方式</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除线上一流课程、虚拟仿真实验教学一流课程继续按有关文件实施外，线下一流课程、线上线下混合式一流课程和社会实践一流课程采用以下推荐方式。</w:t>
      </w:r>
    </w:p>
    <w:p w:rsidR="00795EFF" w:rsidRPr="00C47E49" w:rsidRDefault="00795EFF" w:rsidP="00C47E49">
      <w:pPr>
        <w:spacing w:line="520" w:lineRule="exact"/>
        <w:ind w:firstLineChars="200" w:firstLine="640"/>
        <w:rPr>
          <w:rFonts w:ascii="楷体_GB2312" w:eastAsia="楷体_GB2312"/>
          <w:bCs/>
          <w:sz w:val="32"/>
          <w:szCs w:val="32"/>
        </w:rPr>
      </w:pPr>
      <w:r w:rsidRPr="00C47E49">
        <w:rPr>
          <w:rFonts w:ascii="楷体_GB2312" w:eastAsia="楷体_GB2312" w:hint="eastAsia"/>
          <w:bCs/>
          <w:sz w:val="32"/>
          <w:szCs w:val="32"/>
        </w:rPr>
        <w:t>（一）推荐总额</w:t>
      </w:r>
    </w:p>
    <w:p w:rsidR="00795EFF" w:rsidRPr="003202E6" w:rsidRDefault="006C24D4" w:rsidP="00795EFF">
      <w:pPr>
        <w:spacing w:line="520" w:lineRule="exact"/>
        <w:rPr>
          <w:rFonts w:ascii="仿宋_GB2312" w:eastAsia="仿宋_GB2312"/>
          <w:sz w:val="32"/>
          <w:szCs w:val="32"/>
        </w:rPr>
      </w:pPr>
      <w:r w:rsidRPr="003202E6">
        <w:rPr>
          <w:rFonts w:ascii="仿宋_GB2312" w:eastAsia="仿宋_GB2312" w:hint="eastAsia"/>
          <w:sz w:val="32"/>
          <w:szCs w:val="32"/>
        </w:rPr>
        <w:t xml:space="preserve">    </w:t>
      </w:r>
      <w:r w:rsidR="00795EFF" w:rsidRPr="003202E6">
        <w:rPr>
          <w:rFonts w:ascii="仿宋_GB2312" w:eastAsia="仿宋_GB2312" w:hint="eastAsia"/>
          <w:sz w:val="32"/>
          <w:szCs w:val="32"/>
        </w:rPr>
        <w:t>教育部按照国家级线下一流课程、线上线下混合式一流课程和社会实践一流课程三年计划总数确定推荐总额，分别下达</w:t>
      </w:r>
      <w:r w:rsidR="00795EFF" w:rsidRPr="003202E6">
        <w:rPr>
          <w:rFonts w:ascii="仿宋_GB2312" w:eastAsia="仿宋_GB2312" w:hint="eastAsia"/>
          <w:sz w:val="32"/>
          <w:szCs w:val="32"/>
        </w:rPr>
        <w:lastRenderedPageBreak/>
        <w:t>至中央部门所属高校和各省级教育行政部门。</w:t>
      </w:r>
    </w:p>
    <w:p w:rsidR="00795EFF" w:rsidRPr="00C47E49" w:rsidRDefault="00795EFF" w:rsidP="00960824">
      <w:pPr>
        <w:spacing w:line="520" w:lineRule="exact"/>
        <w:ind w:firstLineChars="200" w:firstLine="640"/>
        <w:rPr>
          <w:rFonts w:ascii="楷体_GB2312" w:eastAsia="楷体_GB2312"/>
          <w:bCs/>
          <w:sz w:val="32"/>
          <w:szCs w:val="32"/>
        </w:rPr>
      </w:pPr>
      <w:r w:rsidRPr="00C47E49">
        <w:rPr>
          <w:rFonts w:ascii="楷体_GB2312" w:eastAsia="楷体_GB2312" w:hint="eastAsia"/>
          <w:bCs/>
          <w:sz w:val="32"/>
          <w:szCs w:val="32"/>
        </w:rPr>
        <w:t>（二）分赛道推荐</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按照中央部门所属高校、地方高校的办学定位和培养目标特点分赛道推荐，名额分列。部省合建高校推荐课程纳入中央部门所属高校赛道。</w:t>
      </w:r>
    </w:p>
    <w:p w:rsidR="00795EFF" w:rsidRPr="00C47E49" w:rsidRDefault="00795EFF" w:rsidP="00C47E49">
      <w:pPr>
        <w:spacing w:line="520" w:lineRule="exact"/>
        <w:ind w:firstLineChars="200" w:firstLine="640"/>
        <w:rPr>
          <w:rFonts w:ascii="楷体_GB2312" w:eastAsia="楷体_GB2312"/>
          <w:bCs/>
          <w:sz w:val="32"/>
          <w:szCs w:val="32"/>
        </w:rPr>
      </w:pPr>
      <w:r w:rsidRPr="00C47E49">
        <w:rPr>
          <w:rFonts w:ascii="楷体_GB2312" w:eastAsia="楷体_GB2312" w:hint="eastAsia"/>
          <w:bCs/>
          <w:sz w:val="32"/>
          <w:szCs w:val="32"/>
        </w:rPr>
        <w:t>（三）推荐方式</w:t>
      </w:r>
    </w:p>
    <w:p w:rsidR="00795EFF" w:rsidRPr="003202E6" w:rsidRDefault="00795EFF" w:rsidP="007D3D0B">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795EFF" w:rsidRPr="00C47E49" w:rsidRDefault="00795EFF" w:rsidP="00C47E49">
      <w:pPr>
        <w:spacing w:line="520" w:lineRule="exact"/>
        <w:ind w:firstLineChars="200" w:firstLine="640"/>
        <w:rPr>
          <w:rFonts w:ascii="楷体_GB2312" w:eastAsia="楷体_GB2312"/>
          <w:bCs/>
          <w:sz w:val="32"/>
          <w:szCs w:val="32"/>
        </w:rPr>
      </w:pPr>
      <w:bookmarkStart w:id="0" w:name="_GoBack"/>
      <w:r w:rsidRPr="00C47E49">
        <w:rPr>
          <w:rFonts w:ascii="楷体_GB2312" w:eastAsia="楷体_GB2312" w:hint="eastAsia"/>
          <w:bCs/>
          <w:sz w:val="32"/>
          <w:szCs w:val="32"/>
        </w:rPr>
        <w:t>（四）推荐材料要求</w:t>
      </w:r>
    </w:p>
    <w:bookmarkEnd w:id="0"/>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课程团队须提交申报书、时长 10 分钟内的说课视频（包括教学理念、课程设计、课程实施、改革成效等）和其他佐证材料。</w:t>
      </w:r>
    </w:p>
    <w:p w:rsidR="00795EFF" w:rsidRPr="005D368B" w:rsidRDefault="00795EFF" w:rsidP="005D368B">
      <w:pPr>
        <w:spacing w:line="520" w:lineRule="exact"/>
        <w:ind w:firstLineChars="200" w:firstLine="640"/>
        <w:rPr>
          <w:rFonts w:ascii="黑体" w:eastAsia="黑体" w:hAnsi="黑体"/>
          <w:bCs/>
          <w:sz w:val="32"/>
          <w:szCs w:val="32"/>
        </w:rPr>
      </w:pPr>
      <w:r w:rsidRPr="005D368B">
        <w:rPr>
          <w:rFonts w:ascii="黑体" w:eastAsia="黑体" w:hAnsi="黑体" w:hint="eastAsia"/>
          <w:bCs/>
          <w:sz w:val="32"/>
          <w:szCs w:val="32"/>
        </w:rPr>
        <w:t>五、认定方式</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教育部分年度组织专家对推荐课程进行认定，经公示后向社会发布。对课程团队成员存在师德师风问题、学术不端问题、五年内出现过重大教学事故，课程内容存在思想性科学性问题的，实行一票否决。</w:t>
      </w:r>
    </w:p>
    <w:p w:rsidR="00795EFF" w:rsidRPr="005D368B" w:rsidRDefault="00795EFF" w:rsidP="005D368B">
      <w:pPr>
        <w:spacing w:line="520" w:lineRule="exact"/>
        <w:ind w:firstLineChars="200" w:firstLine="640"/>
        <w:rPr>
          <w:rFonts w:ascii="黑体" w:eastAsia="黑体" w:hAnsi="黑体"/>
          <w:bCs/>
          <w:sz w:val="32"/>
          <w:szCs w:val="32"/>
        </w:rPr>
      </w:pPr>
      <w:r w:rsidRPr="005D368B">
        <w:rPr>
          <w:rFonts w:ascii="黑体" w:eastAsia="黑体" w:hAnsi="黑体" w:hint="eastAsia"/>
          <w:bCs/>
          <w:sz w:val="32"/>
          <w:szCs w:val="32"/>
        </w:rPr>
        <w:t>六、认定课程管理</w:t>
      </w:r>
    </w:p>
    <w:p w:rsidR="00795EFF" w:rsidRPr="003202E6" w:rsidRDefault="00795EFF" w:rsidP="00960824">
      <w:pPr>
        <w:spacing w:line="520" w:lineRule="exact"/>
        <w:ind w:firstLineChars="200" w:firstLine="640"/>
        <w:rPr>
          <w:rFonts w:ascii="仿宋_GB2312" w:eastAsia="仿宋_GB2312"/>
          <w:sz w:val="32"/>
          <w:szCs w:val="32"/>
        </w:rPr>
      </w:pPr>
      <w:r w:rsidRPr="003202E6">
        <w:rPr>
          <w:rFonts w:ascii="仿宋_GB2312" w:eastAsia="仿宋_GB2312" w:hint="eastAsia"/>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w:t>
      </w:r>
      <w:r w:rsidRPr="003202E6">
        <w:rPr>
          <w:rFonts w:ascii="仿宋_GB2312" w:eastAsia="仿宋_GB2312" w:hint="eastAsia"/>
          <w:sz w:val="32"/>
          <w:szCs w:val="32"/>
        </w:rPr>
        <w:lastRenderedPageBreak/>
        <w:t>的课程，将予以撤销。</w:t>
      </w:r>
    </w:p>
    <w:p w:rsidR="004D51A2" w:rsidRPr="003202E6" w:rsidRDefault="004D51A2" w:rsidP="00795EFF">
      <w:pPr>
        <w:spacing w:line="520" w:lineRule="exact"/>
        <w:rPr>
          <w:rFonts w:ascii="仿宋_GB2312" w:eastAsia="仿宋_GB2312"/>
          <w:sz w:val="32"/>
          <w:szCs w:val="32"/>
        </w:rPr>
      </w:pPr>
    </w:p>
    <w:sectPr w:rsidR="004D51A2" w:rsidRPr="003202E6" w:rsidSect="00820004">
      <w:footerReference w:type="default" r:id="rId6"/>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F2" w:rsidRDefault="00ED60F2" w:rsidP="00820004">
      <w:r>
        <w:separator/>
      </w:r>
    </w:p>
  </w:endnote>
  <w:endnote w:type="continuationSeparator" w:id="0">
    <w:p w:rsidR="00ED60F2" w:rsidRDefault="00ED60F2" w:rsidP="008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63"/>
      <w:docPartObj>
        <w:docPartGallery w:val="Page Numbers (Bottom of Page)"/>
        <w:docPartUnique/>
      </w:docPartObj>
    </w:sdtPr>
    <w:sdtEndPr/>
    <w:sdtContent>
      <w:p w:rsidR="00820004" w:rsidRDefault="00ED60F2">
        <w:pPr>
          <w:pStyle w:val="a5"/>
          <w:jc w:val="center"/>
        </w:pPr>
        <w:r>
          <w:fldChar w:fldCharType="begin"/>
        </w:r>
        <w:r>
          <w:instrText xml:space="preserve"> </w:instrText>
        </w:r>
        <w:r>
          <w:instrText xml:space="preserve">PAGE   \* MERGEFORMAT </w:instrText>
        </w:r>
        <w:r>
          <w:fldChar w:fldCharType="separate"/>
        </w:r>
        <w:r w:rsidR="00C47E49" w:rsidRPr="00C47E49">
          <w:rPr>
            <w:noProof/>
            <w:lang w:val="zh-CN"/>
          </w:rPr>
          <w:t>11</w:t>
        </w:r>
        <w:r>
          <w:rPr>
            <w:noProof/>
            <w:lang w:val="zh-CN"/>
          </w:rPr>
          <w:fldChar w:fldCharType="end"/>
        </w:r>
      </w:p>
    </w:sdtContent>
  </w:sdt>
  <w:p w:rsidR="00820004" w:rsidRDefault="008200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F2" w:rsidRDefault="00ED60F2" w:rsidP="00820004">
      <w:r>
        <w:separator/>
      </w:r>
    </w:p>
  </w:footnote>
  <w:footnote w:type="continuationSeparator" w:id="0">
    <w:p w:rsidR="00ED60F2" w:rsidRDefault="00ED60F2" w:rsidP="00820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004"/>
    <w:rsid w:val="00070E62"/>
    <w:rsid w:val="000D53CC"/>
    <w:rsid w:val="00166D64"/>
    <w:rsid w:val="00193FF9"/>
    <w:rsid w:val="001E51E4"/>
    <w:rsid w:val="00277336"/>
    <w:rsid w:val="00280DCF"/>
    <w:rsid w:val="00287852"/>
    <w:rsid w:val="002A3234"/>
    <w:rsid w:val="002B5ADF"/>
    <w:rsid w:val="002D2F2B"/>
    <w:rsid w:val="003202E6"/>
    <w:rsid w:val="003304AB"/>
    <w:rsid w:val="00350BF7"/>
    <w:rsid w:val="003735F0"/>
    <w:rsid w:val="003C1B32"/>
    <w:rsid w:val="003C5402"/>
    <w:rsid w:val="00455C63"/>
    <w:rsid w:val="004D51A2"/>
    <w:rsid w:val="005A398A"/>
    <w:rsid w:val="005A3E68"/>
    <w:rsid w:val="005B4792"/>
    <w:rsid w:val="005C0061"/>
    <w:rsid w:val="005D368B"/>
    <w:rsid w:val="005E517D"/>
    <w:rsid w:val="006B42AB"/>
    <w:rsid w:val="006C24D4"/>
    <w:rsid w:val="00763BA9"/>
    <w:rsid w:val="00795EFF"/>
    <w:rsid w:val="007D3D0B"/>
    <w:rsid w:val="00820004"/>
    <w:rsid w:val="008309F5"/>
    <w:rsid w:val="008652F1"/>
    <w:rsid w:val="008B02C2"/>
    <w:rsid w:val="008D0C49"/>
    <w:rsid w:val="008F28A9"/>
    <w:rsid w:val="008F641A"/>
    <w:rsid w:val="00907667"/>
    <w:rsid w:val="00930CE2"/>
    <w:rsid w:val="00960824"/>
    <w:rsid w:val="00B1343A"/>
    <w:rsid w:val="00B54CE8"/>
    <w:rsid w:val="00B6207D"/>
    <w:rsid w:val="00B73D59"/>
    <w:rsid w:val="00BE70C2"/>
    <w:rsid w:val="00C47E49"/>
    <w:rsid w:val="00CA47DC"/>
    <w:rsid w:val="00D07D94"/>
    <w:rsid w:val="00D74CEE"/>
    <w:rsid w:val="00D962A2"/>
    <w:rsid w:val="00DF091B"/>
    <w:rsid w:val="00E172EE"/>
    <w:rsid w:val="00ED1276"/>
    <w:rsid w:val="00ED60F2"/>
    <w:rsid w:val="00EE1C6F"/>
    <w:rsid w:val="00F045EB"/>
    <w:rsid w:val="00FC62EB"/>
    <w:rsid w:val="00FF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467C3-BE49-4650-B1EF-5EC9660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0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20004"/>
    <w:rPr>
      <w:sz w:val="18"/>
      <w:szCs w:val="18"/>
    </w:rPr>
  </w:style>
  <w:style w:type="paragraph" w:styleId="a5">
    <w:name w:val="footer"/>
    <w:basedOn w:val="a"/>
    <w:link w:val="a6"/>
    <w:uiPriority w:val="99"/>
    <w:unhideWhenUsed/>
    <w:rsid w:val="00820004"/>
    <w:pPr>
      <w:tabs>
        <w:tab w:val="center" w:pos="4153"/>
        <w:tab w:val="right" w:pos="8306"/>
      </w:tabs>
      <w:snapToGrid w:val="0"/>
      <w:jc w:val="left"/>
    </w:pPr>
    <w:rPr>
      <w:sz w:val="18"/>
      <w:szCs w:val="18"/>
    </w:rPr>
  </w:style>
  <w:style w:type="character" w:customStyle="1" w:styleId="a6">
    <w:name w:val="页脚 字符"/>
    <w:basedOn w:val="a0"/>
    <w:link w:val="a5"/>
    <w:uiPriority w:val="99"/>
    <w:rsid w:val="00820004"/>
    <w:rPr>
      <w:sz w:val="18"/>
      <w:szCs w:val="18"/>
    </w:rPr>
  </w:style>
  <w:style w:type="paragraph" w:styleId="a7">
    <w:name w:val="List Paragraph"/>
    <w:basedOn w:val="a"/>
    <w:uiPriority w:val="34"/>
    <w:qFormat/>
    <w:rsid w:val="004D51A2"/>
    <w:pPr>
      <w:ind w:firstLineChars="200" w:firstLine="420"/>
    </w:pPr>
  </w:style>
  <w:style w:type="paragraph" w:customStyle="1" w:styleId="1">
    <w:name w:val="样式1"/>
    <w:basedOn w:val="a"/>
    <w:qFormat/>
    <w:rsid w:val="00277336"/>
    <w:pPr>
      <w:spacing w:line="520" w:lineRule="exact"/>
      <w:ind w:firstLineChars="200" w:firstLine="600"/>
    </w:pPr>
    <w:rPr>
      <w:rFonts w:ascii="黑体" w:eastAsia="黑体" w:hAnsi="黑体"/>
      <w:sz w:val="30"/>
      <w:szCs w:val="30"/>
    </w:rPr>
  </w:style>
  <w:style w:type="paragraph" w:customStyle="1" w:styleId="2">
    <w:name w:val="样式2"/>
    <w:basedOn w:val="a"/>
    <w:qFormat/>
    <w:rsid w:val="00277336"/>
    <w:pPr>
      <w:spacing w:line="520" w:lineRule="exact"/>
      <w:ind w:firstLineChars="200" w:firstLine="602"/>
    </w:pPr>
    <w:rPr>
      <w:rFonts w:ascii="仿宋_GB2312" w:eastAsia="仿宋_GB2312"/>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3595">
      <w:bodyDiv w:val="1"/>
      <w:marLeft w:val="0"/>
      <w:marRight w:val="0"/>
      <w:marTop w:val="0"/>
      <w:marBottom w:val="0"/>
      <w:divBdr>
        <w:top w:val="none" w:sz="0" w:space="0" w:color="auto"/>
        <w:left w:val="none" w:sz="0" w:space="0" w:color="auto"/>
        <w:bottom w:val="none" w:sz="0" w:space="0" w:color="auto"/>
        <w:right w:val="none" w:sz="0" w:space="0" w:color="auto"/>
      </w:divBdr>
    </w:div>
    <w:div w:id="604457914">
      <w:bodyDiv w:val="1"/>
      <w:marLeft w:val="0"/>
      <w:marRight w:val="0"/>
      <w:marTop w:val="0"/>
      <w:marBottom w:val="0"/>
      <w:divBdr>
        <w:top w:val="none" w:sz="0" w:space="0" w:color="auto"/>
        <w:left w:val="none" w:sz="0" w:space="0" w:color="auto"/>
        <w:bottom w:val="none" w:sz="0" w:space="0" w:color="auto"/>
        <w:right w:val="none" w:sz="0" w:space="0" w:color="auto"/>
      </w:divBdr>
      <w:divsChild>
        <w:div w:id="2062746395">
          <w:marLeft w:val="0"/>
          <w:marRight w:val="0"/>
          <w:marTop w:val="0"/>
          <w:marBottom w:val="0"/>
          <w:divBdr>
            <w:top w:val="none" w:sz="0" w:space="0" w:color="auto"/>
            <w:left w:val="none" w:sz="0" w:space="0" w:color="auto"/>
            <w:bottom w:val="none" w:sz="0" w:space="0" w:color="auto"/>
            <w:right w:val="none" w:sz="0" w:space="0" w:color="auto"/>
          </w:divBdr>
          <w:divsChild>
            <w:div w:id="329790938">
              <w:marLeft w:val="0"/>
              <w:marRight w:val="0"/>
              <w:marTop w:val="0"/>
              <w:marBottom w:val="0"/>
              <w:divBdr>
                <w:top w:val="none" w:sz="0" w:space="0" w:color="auto"/>
                <w:left w:val="none" w:sz="0" w:space="0" w:color="auto"/>
                <w:bottom w:val="none" w:sz="0" w:space="0" w:color="auto"/>
                <w:right w:val="none" w:sz="0" w:space="0" w:color="auto"/>
              </w:divBdr>
              <w:divsChild>
                <w:div w:id="2092853012">
                  <w:marLeft w:val="0"/>
                  <w:marRight w:val="0"/>
                  <w:marTop w:val="0"/>
                  <w:marBottom w:val="0"/>
                  <w:divBdr>
                    <w:top w:val="single" w:sz="4" w:space="30" w:color="BCBCBC"/>
                    <w:left w:val="single" w:sz="4" w:space="31" w:color="BCBCBC"/>
                    <w:bottom w:val="single" w:sz="4" w:space="12" w:color="BCBCBC"/>
                    <w:right w:val="single" w:sz="4" w:space="31" w:color="BCBCBC"/>
                  </w:divBdr>
                  <w:divsChild>
                    <w:div w:id="1889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2664">
      <w:bodyDiv w:val="1"/>
      <w:marLeft w:val="0"/>
      <w:marRight w:val="0"/>
      <w:marTop w:val="0"/>
      <w:marBottom w:val="0"/>
      <w:divBdr>
        <w:top w:val="none" w:sz="0" w:space="0" w:color="auto"/>
        <w:left w:val="none" w:sz="0" w:space="0" w:color="auto"/>
        <w:bottom w:val="none" w:sz="0" w:space="0" w:color="auto"/>
        <w:right w:val="none" w:sz="0" w:space="0" w:color="auto"/>
      </w:divBdr>
    </w:div>
    <w:div w:id="1108769347">
      <w:bodyDiv w:val="1"/>
      <w:marLeft w:val="0"/>
      <w:marRight w:val="0"/>
      <w:marTop w:val="0"/>
      <w:marBottom w:val="0"/>
      <w:divBdr>
        <w:top w:val="none" w:sz="0" w:space="0" w:color="auto"/>
        <w:left w:val="none" w:sz="0" w:space="0" w:color="auto"/>
        <w:bottom w:val="none" w:sz="0" w:space="0" w:color="auto"/>
        <w:right w:val="none" w:sz="0" w:space="0" w:color="auto"/>
      </w:divBdr>
      <w:divsChild>
        <w:div w:id="563025573">
          <w:marLeft w:val="0"/>
          <w:marRight w:val="0"/>
          <w:marTop w:val="0"/>
          <w:marBottom w:val="0"/>
          <w:divBdr>
            <w:top w:val="none" w:sz="0" w:space="0" w:color="auto"/>
            <w:left w:val="none" w:sz="0" w:space="0" w:color="auto"/>
            <w:bottom w:val="none" w:sz="0" w:space="0" w:color="auto"/>
            <w:right w:val="none" w:sz="0" w:space="0" w:color="auto"/>
          </w:divBdr>
          <w:divsChild>
            <w:div w:id="1058750262">
              <w:marLeft w:val="0"/>
              <w:marRight w:val="0"/>
              <w:marTop w:val="0"/>
              <w:marBottom w:val="0"/>
              <w:divBdr>
                <w:top w:val="none" w:sz="0" w:space="0" w:color="auto"/>
                <w:left w:val="none" w:sz="0" w:space="0" w:color="auto"/>
                <w:bottom w:val="none" w:sz="0" w:space="0" w:color="auto"/>
                <w:right w:val="none" w:sz="0" w:space="0" w:color="auto"/>
              </w:divBdr>
              <w:divsChild>
                <w:div w:id="426467350">
                  <w:marLeft w:val="0"/>
                  <w:marRight w:val="0"/>
                  <w:marTop w:val="0"/>
                  <w:marBottom w:val="0"/>
                  <w:divBdr>
                    <w:top w:val="single" w:sz="4" w:space="30" w:color="BCBCBC"/>
                    <w:left w:val="single" w:sz="4" w:space="31" w:color="BCBCBC"/>
                    <w:bottom w:val="single" w:sz="4" w:space="12" w:color="BCBCBC"/>
                    <w:right w:val="single" w:sz="4" w:space="31" w:color="BCBCBC"/>
                  </w:divBdr>
                  <w:divsChild>
                    <w:div w:id="1550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4934">
      <w:bodyDiv w:val="1"/>
      <w:marLeft w:val="0"/>
      <w:marRight w:val="0"/>
      <w:marTop w:val="0"/>
      <w:marBottom w:val="0"/>
      <w:divBdr>
        <w:top w:val="none" w:sz="0" w:space="0" w:color="auto"/>
        <w:left w:val="none" w:sz="0" w:space="0" w:color="auto"/>
        <w:bottom w:val="none" w:sz="0" w:space="0" w:color="auto"/>
        <w:right w:val="none" w:sz="0" w:space="0" w:color="auto"/>
      </w:divBdr>
      <w:divsChild>
        <w:div w:id="4750620">
          <w:marLeft w:val="0"/>
          <w:marRight w:val="0"/>
          <w:marTop w:val="0"/>
          <w:marBottom w:val="0"/>
          <w:divBdr>
            <w:top w:val="none" w:sz="0" w:space="0" w:color="auto"/>
            <w:left w:val="none" w:sz="0" w:space="0" w:color="auto"/>
            <w:bottom w:val="none" w:sz="0" w:space="0" w:color="auto"/>
            <w:right w:val="none" w:sz="0" w:space="0" w:color="auto"/>
          </w:divBdr>
          <w:divsChild>
            <w:div w:id="1703095509">
              <w:marLeft w:val="0"/>
              <w:marRight w:val="0"/>
              <w:marTop w:val="0"/>
              <w:marBottom w:val="0"/>
              <w:divBdr>
                <w:top w:val="none" w:sz="0" w:space="0" w:color="auto"/>
                <w:left w:val="none" w:sz="0" w:space="0" w:color="auto"/>
                <w:bottom w:val="none" w:sz="0" w:space="0" w:color="auto"/>
                <w:right w:val="none" w:sz="0" w:space="0" w:color="auto"/>
              </w:divBdr>
              <w:divsChild>
                <w:div w:id="573440606">
                  <w:marLeft w:val="0"/>
                  <w:marRight w:val="0"/>
                  <w:marTop w:val="0"/>
                  <w:marBottom w:val="0"/>
                  <w:divBdr>
                    <w:top w:val="single" w:sz="4" w:space="30" w:color="BCBCBC"/>
                    <w:left w:val="single" w:sz="4" w:space="31" w:color="BCBCBC"/>
                    <w:bottom w:val="single" w:sz="4" w:space="12" w:color="BCBCBC"/>
                    <w:right w:val="single" w:sz="4" w:space="31" w:color="BCBCBC"/>
                  </w:divBdr>
                  <w:divsChild>
                    <w:div w:id="1297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069">
      <w:bodyDiv w:val="1"/>
      <w:marLeft w:val="0"/>
      <w:marRight w:val="0"/>
      <w:marTop w:val="0"/>
      <w:marBottom w:val="0"/>
      <w:divBdr>
        <w:top w:val="none" w:sz="0" w:space="0" w:color="auto"/>
        <w:left w:val="none" w:sz="0" w:space="0" w:color="auto"/>
        <w:bottom w:val="none" w:sz="0" w:space="0" w:color="auto"/>
        <w:right w:val="none" w:sz="0" w:space="0" w:color="auto"/>
      </w:divBdr>
      <w:divsChild>
        <w:div w:id="1775318398">
          <w:marLeft w:val="0"/>
          <w:marRight w:val="0"/>
          <w:marTop w:val="0"/>
          <w:marBottom w:val="180"/>
          <w:divBdr>
            <w:top w:val="none" w:sz="0" w:space="0" w:color="auto"/>
            <w:left w:val="none" w:sz="0" w:space="0" w:color="auto"/>
            <w:bottom w:val="none" w:sz="0" w:space="0" w:color="auto"/>
            <w:right w:val="none" w:sz="0" w:space="0" w:color="auto"/>
          </w:divBdr>
        </w:div>
        <w:div w:id="1253124873">
          <w:marLeft w:val="0"/>
          <w:marRight w:val="0"/>
          <w:marTop w:val="0"/>
          <w:marBottom w:val="180"/>
          <w:divBdr>
            <w:top w:val="none" w:sz="0" w:space="0" w:color="auto"/>
            <w:left w:val="none" w:sz="0" w:space="0" w:color="auto"/>
            <w:bottom w:val="none" w:sz="0" w:space="0" w:color="auto"/>
            <w:right w:val="none" w:sz="0" w:space="0" w:color="auto"/>
          </w:divBdr>
        </w:div>
        <w:div w:id="178659796">
          <w:marLeft w:val="0"/>
          <w:marRight w:val="0"/>
          <w:marTop w:val="0"/>
          <w:marBottom w:val="180"/>
          <w:divBdr>
            <w:top w:val="none" w:sz="0" w:space="0" w:color="auto"/>
            <w:left w:val="none" w:sz="0" w:space="0" w:color="auto"/>
            <w:bottom w:val="none" w:sz="0" w:space="0" w:color="auto"/>
            <w:right w:val="none" w:sz="0" w:space="0" w:color="auto"/>
          </w:divBdr>
        </w:div>
        <w:div w:id="1719816522">
          <w:marLeft w:val="0"/>
          <w:marRight w:val="0"/>
          <w:marTop w:val="0"/>
          <w:marBottom w:val="180"/>
          <w:divBdr>
            <w:top w:val="none" w:sz="0" w:space="0" w:color="auto"/>
            <w:left w:val="none" w:sz="0" w:space="0" w:color="auto"/>
            <w:bottom w:val="none" w:sz="0" w:space="0" w:color="auto"/>
            <w:right w:val="none" w:sz="0" w:space="0" w:color="auto"/>
          </w:divBdr>
        </w:div>
        <w:div w:id="346561696">
          <w:marLeft w:val="0"/>
          <w:marRight w:val="0"/>
          <w:marTop w:val="0"/>
          <w:marBottom w:val="180"/>
          <w:divBdr>
            <w:top w:val="none" w:sz="0" w:space="0" w:color="auto"/>
            <w:left w:val="none" w:sz="0" w:space="0" w:color="auto"/>
            <w:bottom w:val="none" w:sz="0" w:space="0" w:color="auto"/>
            <w:right w:val="none" w:sz="0" w:space="0" w:color="auto"/>
          </w:divBdr>
        </w:div>
        <w:div w:id="827861664">
          <w:marLeft w:val="0"/>
          <w:marRight w:val="0"/>
          <w:marTop w:val="0"/>
          <w:marBottom w:val="180"/>
          <w:divBdr>
            <w:top w:val="none" w:sz="0" w:space="0" w:color="auto"/>
            <w:left w:val="none" w:sz="0" w:space="0" w:color="auto"/>
            <w:bottom w:val="none" w:sz="0" w:space="0" w:color="auto"/>
            <w:right w:val="none" w:sz="0" w:space="0" w:color="auto"/>
          </w:divBdr>
        </w:div>
        <w:div w:id="1211454899">
          <w:marLeft w:val="0"/>
          <w:marRight w:val="0"/>
          <w:marTop w:val="0"/>
          <w:marBottom w:val="180"/>
          <w:divBdr>
            <w:top w:val="none" w:sz="0" w:space="0" w:color="auto"/>
            <w:left w:val="none" w:sz="0" w:space="0" w:color="auto"/>
            <w:bottom w:val="none" w:sz="0" w:space="0" w:color="auto"/>
            <w:right w:val="none" w:sz="0" w:space="0" w:color="auto"/>
          </w:divBdr>
        </w:div>
        <w:div w:id="1487236981">
          <w:marLeft w:val="0"/>
          <w:marRight w:val="0"/>
          <w:marTop w:val="0"/>
          <w:marBottom w:val="180"/>
          <w:divBdr>
            <w:top w:val="none" w:sz="0" w:space="0" w:color="auto"/>
            <w:left w:val="none" w:sz="0" w:space="0" w:color="auto"/>
            <w:bottom w:val="none" w:sz="0" w:space="0" w:color="auto"/>
            <w:right w:val="none" w:sz="0" w:space="0" w:color="auto"/>
          </w:divBdr>
        </w:div>
        <w:div w:id="1972706869">
          <w:marLeft w:val="0"/>
          <w:marRight w:val="0"/>
          <w:marTop w:val="0"/>
          <w:marBottom w:val="180"/>
          <w:divBdr>
            <w:top w:val="none" w:sz="0" w:space="0" w:color="auto"/>
            <w:left w:val="none" w:sz="0" w:space="0" w:color="auto"/>
            <w:bottom w:val="none" w:sz="0" w:space="0" w:color="auto"/>
            <w:right w:val="none" w:sz="0" w:space="0" w:color="auto"/>
          </w:divBdr>
        </w:div>
        <w:div w:id="1879321103">
          <w:marLeft w:val="0"/>
          <w:marRight w:val="0"/>
          <w:marTop w:val="0"/>
          <w:marBottom w:val="180"/>
          <w:divBdr>
            <w:top w:val="none" w:sz="0" w:space="0" w:color="auto"/>
            <w:left w:val="none" w:sz="0" w:space="0" w:color="auto"/>
            <w:bottom w:val="none" w:sz="0" w:space="0" w:color="auto"/>
            <w:right w:val="none" w:sz="0" w:space="0" w:color="auto"/>
          </w:divBdr>
        </w:div>
        <w:div w:id="424612511">
          <w:marLeft w:val="0"/>
          <w:marRight w:val="0"/>
          <w:marTop w:val="0"/>
          <w:marBottom w:val="180"/>
          <w:divBdr>
            <w:top w:val="none" w:sz="0" w:space="0" w:color="auto"/>
            <w:left w:val="none" w:sz="0" w:space="0" w:color="auto"/>
            <w:bottom w:val="none" w:sz="0" w:space="0" w:color="auto"/>
            <w:right w:val="none" w:sz="0" w:space="0" w:color="auto"/>
          </w:divBdr>
        </w:div>
        <w:div w:id="1844734012">
          <w:marLeft w:val="0"/>
          <w:marRight w:val="0"/>
          <w:marTop w:val="0"/>
          <w:marBottom w:val="180"/>
          <w:divBdr>
            <w:top w:val="none" w:sz="0" w:space="0" w:color="auto"/>
            <w:left w:val="none" w:sz="0" w:space="0" w:color="auto"/>
            <w:bottom w:val="none" w:sz="0" w:space="0" w:color="auto"/>
            <w:right w:val="none" w:sz="0" w:space="0" w:color="auto"/>
          </w:divBdr>
        </w:div>
        <w:div w:id="1966277467">
          <w:marLeft w:val="0"/>
          <w:marRight w:val="0"/>
          <w:marTop w:val="0"/>
          <w:marBottom w:val="180"/>
          <w:divBdr>
            <w:top w:val="none" w:sz="0" w:space="0" w:color="auto"/>
            <w:left w:val="none" w:sz="0" w:space="0" w:color="auto"/>
            <w:bottom w:val="none" w:sz="0" w:space="0" w:color="auto"/>
            <w:right w:val="none" w:sz="0" w:space="0" w:color="auto"/>
          </w:divBdr>
        </w:div>
        <w:div w:id="895625578">
          <w:marLeft w:val="0"/>
          <w:marRight w:val="0"/>
          <w:marTop w:val="0"/>
          <w:marBottom w:val="180"/>
          <w:divBdr>
            <w:top w:val="none" w:sz="0" w:space="0" w:color="auto"/>
            <w:left w:val="none" w:sz="0" w:space="0" w:color="auto"/>
            <w:bottom w:val="none" w:sz="0" w:space="0" w:color="auto"/>
            <w:right w:val="none" w:sz="0" w:space="0" w:color="auto"/>
          </w:divBdr>
        </w:div>
        <w:div w:id="1851531618">
          <w:marLeft w:val="0"/>
          <w:marRight w:val="0"/>
          <w:marTop w:val="0"/>
          <w:marBottom w:val="180"/>
          <w:divBdr>
            <w:top w:val="none" w:sz="0" w:space="0" w:color="auto"/>
            <w:left w:val="none" w:sz="0" w:space="0" w:color="auto"/>
            <w:bottom w:val="none" w:sz="0" w:space="0" w:color="auto"/>
            <w:right w:val="none" w:sz="0" w:space="0" w:color="auto"/>
          </w:divBdr>
        </w:div>
        <w:div w:id="842234682">
          <w:marLeft w:val="0"/>
          <w:marRight w:val="0"/>
          <w:marTop w:val="0"/>
          <w:marBottom w:val="180"/>
          <w:divBdr>
            <w:top w:val="none" w:sz="0" w:space="0" w:color="auto"/>
            <w:left w:val="none" w:sz="0" w:space="0" w:color="auto"/>
            <w:bottom w:val="none" w:sz="0" w:space="0" w:color="auto"/>
            <w:right w:val="none" w:sz="0" w:space="0" w:color="auto"/>
          </w:divBdr>
        </w:div>
        <w:div w:id="2056001174">
          <w:marLeft w:val="0"/>
          <w:marRight w:val="0"/>
          <w:marTop w:val="0"/>
          <w:marBottom w:val="180"/>
          <w:divBdr>
            <w:top w:val="none" w:sz="0" w:space="0" w:color="auto"/>
            <w:left w:val="none" w:sz="0" w:space="0" w:color="auto"/>
            <w:bottom w:val="none" w:sz="0" w:space="0" w:color="auto"/>
            <w:right w:val="none" w:sz="0" w:space="0" w:color="auto"/>
          </w:divBdr>
        </w:div>
        <w:div w:id="317853248">
          <w:marLeft w:val="0"/>
          <w:marRight w:val="0"/>
          <w:marTop w:val="0"/>
          <w:marBottom w:val="180"/>
          <w:divBdr>
            <w:top w:val="none" w:sz="0" w:space="0" w:color="auto"/>
            <w:left w:val="none" w:sz="0" w:space="0" w:color="auto"/>
            <w:bottom w:val="none" w:sz="0" w:space="0" w:color="auto"/>
            <w:right w:val="none" w:sz="0" w:space="0" w:color="auto"/>
          </w:divBdr>
        </w:div>
        <w:div w:id="1060248022">
          <w:marLeft w:val="0"/>
          <w:marRight w:val="0"/>
          <w:marTop w:val="0"/>
          <w:marBottom w:val="180"/>
          <w:divBdr>
            <w:top w:val="none" w:sz="0" w:space="0" w:color="auto"/>
            <w:left w:val="none" w:sz="0" w:space="0" w:color="auto"/>
            <w:bottom w:val="none" w:sz="0" w:space="0" w:color="auto"/>
            <w:right w:val="none" w:sz="0" w:space="0" w:color="auto"/>
          </w:divBdr>
        </w:div>
        <w:div w:id="1152217356">
          <w:marLeft w:val="0"/>
          <w:marRight w:val="0"/>
          <w:marTop w:val="0"/>
          <w:marBottom w:val="180"/>
          <w:divBdr>
            <w:top w:val="none" w:sz="0" w:space="0" w:color="auto"/>
            <w:left w:val="none" w:sz="0" w:space="0" w:color="auto"/>
            <w:bottom w:val="none" w:sz="0" w:space="0" w:color="auto"/>
            <w:right w:val="none" w:sz="0" w:space="0" w:color="auto"/>
          </w:divBdr>
        </w:div>
        <w:div w:id="247734266">
          <w:marLeft w:val="0"/>
          <w:marRight w:val="0"/>
          <w:marTop w:val="0"/>
          <w:marBottom w:val="180"/>
          <w:divBdr>
            <w:top w:val="none" w:sz="0" w:space="0" w:color="auto"/>
            <w:left w:val="none" w:sz="0" w:space="0" w:color="auto"/>
            <w:bottom w:val="none" w:sz="0" w:space="0" w:color="auto"/>
            <w:right w:val="none" w:sz="0" w:space="0" w:color="auto"/>
          </w:divBdr>
        </w:div>
        <w:div w:id="1176379574">
          <w:marLeft w:val="0"/>
          <w:marRight w:val="0"/>
          <w:marTop w:val="0"/>
          <w:marBottom w:val="180"/>
          <w:divBdr>
            <w:top w:val="none" w:sz="0" w:space="0" w:color="auto"/>
            <w:left w:val="none" w:sz="0" w:space="0" w:color="auto"/>
            <w:bottom w:val="none" w:sz="0" w:space="0" w:color="auto"/>
            <w:right w:val="none" w:sz="0" w:space="0" w:color="auto"/>
          </w:divBdr>
        </w:div>
        <w:div w:id="1979217749">
          <w:marLeft w:val="0"/>
          <w:marRight w:val="0"/>
          <w:marTop w:val="0"/>
          <w:marBottom w:val="180"/>
          <w:divBdr>
            <w:top w:val="none" w:sz="0" w:space="0" w:color="auto"/>
            <w:left w:val="none" w:sz="0" w:space="0" w:color="auto"/>
            <w:bottom w:val="none" w:sz="0" w:space="0" w:color="auto"/>
            <w:right w:val="none" w:sz="0" w:space="0" w:color="auto"/>
          </w:divBdr>
        </w:div>
        <w:div w:id="770275392">
          <w:marLeft w:val="0"/>
          <w:marRight w:val="0"/>
          <w:marTop w:val="0"/>
          <w:marBottom w:val="180"/>
          <w:divBdr>
            <w:top w:val="none" w:sz="0" w:space="0" w:color="auto"/>
            <w:left w:val="none" w:sz="0" w:space="0" w:color="auto"/>
            <w:bottom w:val="none" w:sz="0" w:space="0" w:color="auto"/>
            <w:right w:val="none" w:sz="0" w:space="0" w:color="auto"/>
          </w:divBdr>
        </w:div>
        <w:div w:id="1577129968">
          <w:marLeft w:val="-360"/>
          <w:marRight w:val="0"/>
          <w:marTop w:val="420"/>
          <w:marBottom w:val="180"/>
          <w:divBdr>
            <w:top w:val="none" w:sz="0" w:space="0" w:color="auto"/>
            <w:left w:val="single" w:sz="48" w:space="0" w:color="4F9CEE"/>
            <w:bottom w:val="none" w:sz="0" w:space="0" w:color="auto"/>
            <w:right w:val="none" w:sz="0" w:space="0" w:color="auto"/>
          </w:divBdr>
        </w:div>
        <w:div w:id="1919515974">
          <w:marLeft w:val="0"/>
          <w:marRight w:val="0"/>
          <w:marTop w:val="0"/>
          <w:marBottom w:val="180"/>
          <w:divBdr>
            <w:top w:val="none" w:sz="0" w:space="0" w:color="auto"/>
            <w:left w:val="none" w:sz="0" w:space="0" w:color="auto"/>
            <w:bottom w:val="none" w:sz="0" w:space="0" w:color="auto"/>
            <w:right w:val="none" w:sz="0" w:space="0" w:color="auto"/>
          </w:divBdr>
        </w:div>
        <w:div w:id="550652950">
          <w:marLeft w:val="0"/>
          <w:marRight w:val="0"/>
          <w:marTop w:val="0"/>
          <w:marBottom w:val="180"/>
          <w:divBdr>
            <w:top w:val="none" w:sz="0" w:space="0" w:color="auto"/>
            <w:left w:val="none" w:sz="0" w:space="0" w:color="auto"/>
            <w:bottom w:val="none" w:sz="0" w:space="0" w:color="auto"/>
            <w:right w:val="none" w:sz="0" w:space="0" w:color="auto"/>
          </w:divBdr>
        </w:div>
        <w:div w:id="430320098">
          <w:marLeft w:val="0"/>
          <w:marRight w:val="0"/>
          <w:marTop w:val="0"/>
          <w:marBottom w:val="180"/>
          <w:divBdr>
            <w:top w:val="none" w:sz="0" w:space="0" w:color="auto"/>
            <w:left w:val="none" w:sz="0" w:space="0" w:color="auto"/>
            <w:bottom w:val="none" w:sz="0" w:space="0" w:color="auto"/>
            <w:right w:val="none" w:sz="0" w:space="0" w:color="auto"/>
          </w:divBdr>
        </w:div>
      </w:divsChild>
    </w:div>
    <w:div w:id="2095857405">
      <w:bodyDiv w:val="1"/>
      <w:marLeft w:val="0"/>
      <w:marRight w:val="0"/>
      <w:marTop w:val="0"/>
      <w:marBottom w:val="0"/>
      <w:divBdr>
        <w:top w:val="none" w:sz="0" w:space="0" w:color="auto"/>
        <w:left w:val="none" w:sz="0" w:space="0" w:color="auto"/>
        <w:bottom w:val="none" w:sz="0" w:space="0" w:color="auto"/>
        <w:right w:val="none" w:sz="0" w:space="0" w:color="auto"/>
      </w:divBdr>
      <w:divsChild>
        <w:div w:id="1661274643">
          <w:marLeft w:val="0"/>
          <w:marRight w:val="0"/>
          <w:marTop w:val="0"/>
          <w:marBottom w:val="0"/>
          <w:divBdr>
            <w:top w:val="none" w:sz="0" w:space="0" w:color="auto"/>
            <w:left w:val="none" w:sz="0" w:space="0" w:color="auto"/>
            <w:bottom w:val="none" w:sz="0" w:space="0" w:color="auto"/>
            <w:right w:val="none" w:sz="0" w:space="0" w:color="auto"/>
          </w:divBdr>
          <w:divsChild>
            <w:div w:id="1460032771">
              <w:marLeft w:val="0"/>
              <w:marRight w:val="0"/>
              <w:marTop w:val="0"/>
              <w:marBottom w:val="0"/>
              <w:divBdr>
                <w:top w:val="none" w:sz="0" w:space="0" w:color="auto"/>
                <w:left w:val="none" w:sz="0" w:space="0" w:color="auto"/>
                <w:bottom w:val="none" w:sz="0" w:space="0" w:color="auto"/>
                <w:right w:val="none" w:sz="0" w:space="0" w:color="auto"/>
              </w:divBdr>
              <w:divsChild>
                <w:div w:id="342898857">
                  <w:marLeft w:val="0"/>
                  <w:marRight w:val="0"/>
                  <w:marTop w:val="0"/>
                  <w:marBottom w:val="0"/>
                  <w:divBdr>
                    <w:top w:val="single" w:sz="4" w:space="30" w:color="BCBCBC"/>
                    <w:left w:val="single" w:sz="4" w:space="31" w:color="BCBCBC"/>
                    <w:bottom w:val="single" w:sz="4" w:space="12" w:color="BCBCBC"/>
                    <w:right w:val="single" w:sz="4" w:space="31" w:color="BCBCBC"/>
                  </w:divBdr>
                  <w:divsChild>
                    <w:div w:id="1418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866</Words>
  <Characters>4937</Characters>
  <Application>Microsoft Office Word</Application>
  <DocSecurity>0</DocSecurity>
  <Lines>41</Lines>
  <Paragraphs>11</Paragraphs>
  <ScaleCrop>false</ScaleCrop>
  <Company>China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吴海云</cp:lastModifiedBy>
  <cp:revision>44</cp:revision>
  <dcterms:created xsi:type="dcterms:W3CDTF">2019-01-20T09:57:00Z</dcterms:created>
  <dcterms:modified xsi:type="dcterms:W3CDTF">2020-04-06T08:31:00Z</dcterms:modified>
</cp:coreProperties>
</file>